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500"/>
        <w:jc w:val="center"/>
      </w:pPr>
      <w:r>
        <w:rPr>
          <w:rFonts w:ascii="Georgia" w:cs="Georgia" w:eastAsia="Georgia" w:hAnsi="Georgia"/>
          <w:b/>
          <w:bCs/>
          <w:i w:val="false"/>
          <w:iCs w:val="false"/>
          <w:color w:val="1F3A5F"/>
          <w:sz w:val="88"/>
          <w:szCs w:val="88"/>
        </w:rPr>
        <w:t xml:space="preserve">THE BLANK SHEET</w:t>
      </w:r>
    </w:p>
    <w:p>
      <w:pPr>
        <w:spacing w:after="300" w:before="0"/>
        <w:jc w:val="center"/>
      </w:pPr>
      <w:r>
        <w:rPr>
          <w:rFonts w:ascii="Georgia" w:cs="Georgia" w:eastAsia="Georgia" w:hAnsi="Georgia"/>
          <w:b/>
          <w:bCs/>
          <w:i w:val="false"/>
          <w:iCs w:val="false"/>
          <w:color w:val="1F3A5F"/>
          <w:sz w:val="88"/>
          <w:szCs w:val="88"/>
        </w:rPr>
        <w:t xml:space="preserve">OPERATOR</w:t>
      </w:r>
    </w:p>
    <w:p>
      <w:pPr>
        <w:pBdr>
          <w:top w:val="single" w:color="B8860B" w:sz="18" w:space="12"/>
        </w:pBdr>
        <w:spacing w:after="300" w:before="200"/>
        <w:jc w:val="center"/>
      </w:pPr>
    </w:p>
    <w:p>
      <w:pPr>
        <w:spacing w:after="300" w:before="0"/>
        <w:jc w:val="center"/>
      </w:pPr>
      <w:r>
        <w:rPr>
          <w:rFonts w:ascii="Georgia" w:cs="Georgia" w:eastAsia="Georgia" w:hAnsi="Georgia"/>
          <w:b/>
          <w:bCs/>
          <w:i w:val="false"/>
          <w:iCs w:val="false"/>
          <w:color w:val="B8860B"/>
          <w:sz w:val="44"/>
          <w:szCs w:val="44"/>
        </w:rPr>
        <w:t xml:space="preserve">Companion Toolkit</w:t>
      </w:r>
    </w:p>
    <w:p>
      <w:pPr>
        <w:spacing w:after="1500" w:before="0"/>
        <w:jc w:val="center"/>
      </w:pPr>
      <w:r>
        <w:rPr>
          <w:rFonts w:ascii="Georgia" w:cs="Georgia" w:eastAsia="Georgia" w:hAnsi="Georgia"/>
          <w:b w:val="false"/>
          <w:bCs w:val="false"/>
          <w:i/>
          <w:iCs/>
          <w:color w:val="444444"/>
          <w:sz w:val="26"/>
          <w:szCs w:val="26"/>
        </w:rPr>
        <w:t xml:space="preserve">Eighteen printable tools for finding, testing, structuring, funding, and deciding on ventures</w:t>
      </w:r>
    </w:p>
    <w:p>
      <w:pPr>
        <w:spacing w:after="0" w:before="0"/>
        <w:jc w:val="center"/>
      </w:pPr>
      <w:r>
        <w:rPr>
          <w:rFonts w:ascii="Georgia" w:cs="Georgia" w:eastAsia="Georgia" w:hAnsi="Georgia"/>
          <w:b/>
          <w:bCs/>
          <w:i w:val="false"/>
          <w:iCs w:val="false"/>
          <w:color w:val="B8860B"/>
          <w:sz w:val="32"/>
          <w:szCs w:val="32"/>
        </w:rPr>
        <w:t xml:space="preserve">EMMANUEL C. IKEHI</w:t>
      </w:r>
    </w:p>
    <w:p>
      <w:r>
        <w:br w:type="page"/>
      </w:r>
    </w:p>
    <w:p>
      <w:pPr>
        <w:spacing w:after="100" w:before="1800"/>
        <w:jc w:val="center"/>
      </w:pPr>
      <w:r>
        <w:rPr>
          <w:rFonts w:ascii="Georgia" w:cs="Georgia" w:eastAsia="Georgia" w:hAnsi="Georgia"/>
          <w:b/>
          <w:bCs/>
          <w:i w:val="false"/>
          <w:iCs w:val="false"/>
          <w:color w:val="1F3A5F"/>
          <w:sz w:val="36"/>
          <w:szCs w:val="36"/>
        </w:rPr>
        <w:t xml:space="preserve">THE BLANK SHEET OPERATOR</w:t>
      </w:r>
    </w:p>
    <w:p>
      <w:pPr>
        <w:spacing w:after="1200" w:before="0"/>
        <w:jc w:val="center"/>
      </w:pPr>
      <w:r>
        <w:rPr>
          <w:rFonts w:ascii="Georgia" w:cs="Georgia" w:eastAsia="Georgia" w:hAnsi="Georgia"/>
          <w:b w:val="false"/>
          <w:bCs w:val="false"/>
          <w:i/>
          <w:iCs/>
          <w:color w:val="444444"/>
          <w:sz w:val="24"/>
          <w:szCs w:val="24"/>
        </w:rPr>
        <w:t xml:space="preserve">Companion Toolkit</w:t>
      </w:r>
    </w:p>
    <w:p>
      <w:pPr>
        <w:spacing w:after="0" w:before="0"/>
        <w:jc w:val="center"/>
      </w:pPr>
      <w:r>
        <w:rPr>
          <w:rFonts w:ascii="Georgia" w:cs="Georgia" w:eastAsia="Georgia" w:hAnsi="Georgia"/>
          <w:b/>
          <w:bCs/>
          <w:i w:val="false"/>
          <w:iCs w:val="false"/>
          <w:color w:val="1F3A5F"/>
          <w:sz w:val="26"/>
          <w:szCs w:val="26"/>
        </w:rPr>
        <w:t xml:space="preserve">EMMANUEL C. IKEHI</w:t>
      </w:r>
    </w:p>
    <w:p>
      <w:r>
        <w:br w:type="page"/>
      </w:r>
    </w:p>
    <w:p>
      <w:pPr>
        <w:spacing w:after="140" w:line="300"/>
        <w:jc w:val="center"/>
      </w:pPr>
      <w:r>
        <w:rPr>
          <w:b/>
          <w:bCs/>
        </w:rPr>
        <w:t xml:space="preserve">THE BLANK SHEET OPERATOR: COMPANION TOOLKIT</w:t>
      </w:r>
    </w:p>
    <w:p>
      <w:pPr>
        <w:spacing w:after="140" w:line="300"/>
        <w:jc w:val="center"/>
      </w:pPr>
      <w:r>
        <w:t xml:space="preserve">Copyright © 2026 Emmanuel C. Ikehi. All rights reserved.</w:t>
      </w:r>
    </w:p>
    <w:p>
      <w:pPr>
        <w:spacing w:after="140" w:line="300"/>
        <w:jc w:val="left"/>
      </w:pPr>
      <w:r>
        <w:t xml:space="preserve">These tools accompany the book </w:t>
      </w:r>
      <w:r>
        <w:rPr>
          <w:i/>
          <w:iCs/>
        </w:rPr>
        <w:t xml:space="preserve">The Blank Sheet Operator: Structuring, Pricing, and Delivering High-Value Ventures in Volatile Markets</w:t>
      </w:r>
      <w:r>
        <w:t xml:space="preserve">. Readers of the book may print and use them for their own ventures. They are provided for educational purposes and do not constitute financial, legal, tax, or investment advice. All figures in the examples are illustrative.</w:t>
      </w:r>
    </w:p>
    <w:p>
      <w:pPr>
        <w:spacing w:after="140" w:line="300"/>
        <w:jc w:val="center"/>
      </w:pPr>
      <w:r>
        <w:t xml:space="preserve">www.emmanuelikehi.com</w:t>
      </w:r>
    </w:p>
    <w:p>
      <w:r>
        <w:br w:type="page"/>
      </w:r>
    </w:p>
    <w:p>
      <w:pPr>
        <w:sectPr>
          <w:pgSz w:w="8640" w:h="12960" w:orient="portrait"/>
          <w:pgMar w:top="1080" w:right="1080" w:bottom="1080" w:left="1080" w:header="708" w:footer="708" w:gutter="0"/>
          <w:pgNumType/>
          <w:docGrid w:linePitch="360"/>
        </w:sectPr>
      </w:pPr>
    </w:p>
    <w:p>
      <w:pPr>
        <w:pStyle w:val="Heading1"/>
        <w:pageBreakBefore/>
        <w:pBdr>
          <w:bottom w:val="single" w:color="B8860B" w:sz="12" w:space="6"/>
        </w:pBdr>
        <w:spacing w:after="300" w:before="600"/>
      </w:pPr>
      <w:r>
        <w:rPr>
          <w:rFonts w:ascii="Georgia" w:cs="Georgia" w:eastAsia="Georgia" w:hAnsi="Georgia"/>
          <w:b/>
          <w:bCs/>
          <w:color w:val="1F3A5F"/>
          <w:sz w:val="44"/>
          <w:szCs w:val="44"/>
        </w:rPr>
        <w:t xml:space="preserve">The Tools</w:t>
      </w:r>
    </w:p>
    <w:p>
      <w:pPr>
        <w:spacing w:after="140" w:line="300"/>
        <w:jc w:val="left"/>
      </w:pPr>
      <w:r>
        <w:t xml:space="preserve">Every chapter ends with a tool. This toolkit prints a blank, ready-to-use version of all eighteen tools from the book. Print a page, or copy it onto your own paper.</w:t>
      </w:r>
    </w:p>
    <w:p>
      <w:pPr>
        <w:spacing w:after="140" w:line="300"/>
        <w:jc w:val="left"/>
      </w:pPr>
      <w:r>
        <w:t xml:space="preserve">Use each tool on a live opportunity, not a hypothetical one. Write the numbers in pencil, because they will change. Where a formula is shown, the calculation is the same one used in the worked examples in the chapters.</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2398"/>
        <w:gridCol w:w="2398"/>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Ch.</w:t>
            </w:r>
          </w:p>
        </w:tc>
        <w:tc>
          <w:tcPr>
            <w:tcW w:type="dxa" w:w="23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Tool</w:t>
            </w:r>
          </w:p>
        </w:tc>
        <w:tc>
          <w:tcPr>
            <w:tcW w:type="dxa" w:w="23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Use it to</w:t>
            </w:r>
          </w:p>
        </w:tc>
      </w:tr>
      <w:tr>
        <w:trPr>
          <w:cantSplit/>
          <w:tblHeader w:val="false"/>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1</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Blank Sheet Operator Canvas</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Capture an opportunity on one page</w:t>
            </w:r>
          </w:p>
        </w:tc>
      </w:tr>
      <w:tr>
        <w:trPr>
          <w:cantSplit/>
          <w:tblHeader w:val="false"/>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2</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Opportunity Scorecard</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Score ten dimensions with evidence</w:t>
            </w:r>
          </w:p>
        </w:tc>
      </w:tr>
      <w:tr>
        <w:trPr>
          <w:cantSplit/>
          <w:tblHeader w:val="false"/>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3</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Kill-Test Sheet</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Set thresholds and decisions before testing</w:t>
            </w:r>
          </w:p>
        </w:tc>
      </w:tr>
      <w:tr>
        <w:trPr>
          <w:cantSplit/>
          <w:tblHeader w:val="false"/>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4</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Feasibility Matrix</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Find the weakest of five pillars</w:t>
            </w:r>
          </w:p>
        </w:tc>
      </w:tr>
      <w:tr>
        <w:trPr>
          <w:cantSplit/>
          <w:tblHeader w:val="false"/>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5</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Unit Economics Model</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Build base, downside, and upside cases</w:t>
            </w:r>
          </w:p>
        </w:tc>
      </w:tr>
      <w:tr>
        <w:trPr>
          <w:cantSplit/>
          <w:tblHeader w:val="false"/>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6</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Capacity Economics Calculator</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Find break-even utilisation</w:t>
            </w:r>
          </w:p>
        </w:tc>
      </w:tr>
      <w:tr>
        <w:trPr>
          <w:cantSplit/>
          <w:tblHeader w:val="false"/>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7</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Validation Experiment Planner</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Test the riskiest assumption cheaply</w:t>
            </w:r>
          </w:p>
        </w:tc>
      </w:tr>
      <w:tr>
        <w:trPr>
          <w:cantSplit/>
          <w:tblHeader w:val="false"/>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8</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Proposal and Pricing Template</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Price work in stages</w:t>
            </w:r>
          </w:p>
        </w:tc>
      </w:tr>
      <w:tr>
        <w:trPr>
          <w:cantSplit/>
          <w:tblHeader w:val="false"/>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9</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Commercial Structure Builder</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Compare deal structures</w:t>
            </w:r>
          </w:p>
        </w:tc>
      </w:tr>
      <w:tr>
        <w:trPr>
          <w:cantSplit/>
          <w:tblHeader w:val="false"/>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10</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Revenue Share Calculator</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Stress-test a multi-party split</w:t>
            </w:r>
          </w:p>
        </w:tc>
      </w:tr>
      <w:tr>
        <w:trPr>
          <w:cantSplit/>
          <w:tblHeader w:val="false"/>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11</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Lean Team and Dependency Audit</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Decide what to own and what to rent</w:t>
            </w:r>
          </w:p>
        </w:tc>
      </w:tr>
      <w:tr>
        <w:trPr>
          <w:cantSplit/>
          <w:tblHeader w:val="false"/>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12</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Pre-Sales Validation Toolkit</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Track commitments, not conversations</w:t>
            </w:r>
          </w:p>
        </w:tc>
      </w:tr>
      <w:tr>
        <w:trPr>
          <w:cantSplit/>
          <w:tblHeader w:val="false"/>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13</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Runway Reallocation Calculator</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Extend runway and plan a pause</w:t>
            </w:r>
          </w:p>
        </w:tc>
      </w:tr>
      <w:tr>
        <w:trPr>
          <w:cantSplit/>
          <w:tblHeader w:val="false"/>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14</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Capital Requirement Model</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Tie funding to proof</w:t>
            </w:r>
          </w:p>
        </w:tc>
      </w:tr>
      <w:tr>
        <w:trPr>
          <w:cantSplit/>
          <w:tblHeader w:val="false"/>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15</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Internal Venture Charter</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Govern a venture inside an organisation</w:t>
            </w:r>
          </w:p>
        </w:tc>
      </w:tr>
      <w:tr>
        <w:trPr>
          <w:cantSplit/>
          <w:tblHeader w:val="false"/>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16</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Technology-to-Economics Map</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Link technology to a number</w:t>
            </w:r>
          </w:p>
        </w:tc>
      </w:tr>
      <w:tr>
        <w:trPr>
          <w:cantSplit/>
          <w:tblHeader w:val="false"/>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17</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Build, Buy, Partner Decision Tool</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Score the options with weights</w:t>
            </w:r>
          </w:p>
        </w:tc>
      </w:tr>
      <w:tr>
        <w:trPr>
          <w:cantSplit/>
          <w:tblHeader w:val="false"/>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18</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Scale, Pivot, or Kill Dashboard</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Make the final decision</w:t>
            </w:r>
          </w:p>
        </w:tc>
      </w:tr>
    </w:tbl>
    <w:p>
      <w:pPr>
        <w:spacing w:after="120"/>
      </w:pPr>
    </w:p>
    <w:p>
      <w:r>
        <w:br w:type="page"/>
      </w:r>
    </w:p>
    <w:p>
      <w:pPr>
        <w:pStyle w:val="Heading3"/>
        <w:keepNext/>
        <w:spacing w:after="140" w:before="360"/>
      </w:pPr>
      <w:r>
        <w:rPr>
          <w:rFonts w:ascii="Georgia" w:cs="Georgia" w:eastAsia="Georgia" w:hAnsi="Georgia"/>
          <w:b/>
          <w:bCs/>
          <w:color w:val="1F3A5F"/>
          <w:sz w:val="30"/>
          <w:szCs w:val="30"/>
        </w:rPr>
        <w:t xml:space="preserve">Tool 1: Blank Sheet Operator Canvas (Chapter 1)</w:t>
      </w:r>
    </w:p>
    <w:p>
      <w:pPr>
        <w:spacing w:after="140" w:line="300"/>
        <w:jc w:val="left"/>
      </w:pPr>
      <w:r>
        <w:t xml:space="preserve">Fill this in before you commit any money. If you cannot complete a box, that box is your first piece of work.</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2203"/>
        <w:gridCol w:w="4277"/>
      </w:tblGrid>
      <w:tr>
        <w:trPr>
          <w:cantSplit/>
          <w:tblHeader/>
        </w:trPr>
        <w:tc>
          <w:tcPr>
            <w:tcW w:type="dxa" w:w="2203"/>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Box</w:t>
            </w:r>
          </w:p>
        </w:tc>
        <w:tc>
          <w:tcPr>
            <w:tcW w:type="dxa" w:w="4277"/>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Your answer</w:t>
            </w: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The opportunity, in two sentences</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Who hurts, and how badly</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Who pays (the person with budget)</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What they do today, and what it costs</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The economic unit (one sale, one machine-day, one room-night)</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Ten things that must be true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The most dangerous assumption</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The cheapest credible test</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The kill threshold (what would make us stop)</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Decision date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r>
        <w:br w:type="page"/>
      </w:r>
    </w:p>
    <w:p>
      <w:pPr>
        <w:pStyle w:val="Heading3"/>
        <w:keepNext/>
        <w:spacing w:after="140" w:before="360"/>
      </w:pPr>
      <w:r>
        <w:rPr>
          <w:rFonts w:ascii="Georgia" w:cs="Georgia" w:eastAsia="Georgia" w:hAnsi="Georgia"/>
          <w:b/>
          <w:bCs/>
          <w:color w:val="1F3A5F"/>
          <w:sz w:val="30"/>
          <w:szCs w:val="30"/>
        </w:rPr>
        <w:t xml:space="preserve">Tool 2: Opportunity Scorecard (Chapter 2)</w:t>
      </w:r>
    </w:p>
    <w:p>
      <w:pPr>
        <w:spacing w:after="140" w:line="300"/>
        <w:jc w:val="left"/>
      </w:pPr>
      <w:r>
        <w:t xml:space="preserve">Score each dimension from 0 to 5 using evidence, not enthusiasm. For Competition, Capital, Complexity, and Regulation, a high score means the condition is favourable.</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1199"/>
        <w:gridCol w:w="1199"/>
        <w:gridCol w:w="1199"/>
        <w:gridCol w:w="1199"/>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Dimension</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Score (0 to 5)</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Evidence</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Confidence (H, M, L)</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Next test</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Pain</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Demand</w:t>
            </w: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Payment</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Market</w:t>
            </w: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Timing</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Competition</w:t>
            </w: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Capital</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Complexity</w:t>
            </w: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Regulation</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Advantage</w:t>
            </w: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Total (out of 50)</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Bands (heuristic):</w:t>
      </w:r>
      <w:r>
        <w:t xml:space="preserve"> 40 to 50 strong; 30 to 39 promising but flawed; 20 to 29 risky; below 20 walk away or reframe.</w:t>
      </w:r>
    </w:p>
    <w:p>
      <w:pPr>
        <w:spacing w:after="140" w:line="300"/>
        <w:jc w:val="left"/>
      </w:pPr>
      <w:r>
        <w:rPr>
          <w:b/>
          <w:bCs/>
        </w:rPr>
        <w:t xml:space="preserve">Why now?</w:t>
      </w:r>
      <w:r>
        <w:t xml:space="preserve"> ________________________________________________</w:t>
      </w:r>
    </w:p>
    <w:p>
      <w:pPr>
        <w:spacing w:after="140" w:line="300"/>
        <w:jc w:val="left"/>
      </w:pPr>
      <w:r>
        <w:rPr>
          <w:b/>
          <w:bCs/>
        </w:rPr>
        <w:t xml:space="preserve">Why us?</w:t>
      </w:r>
      <w:r>
        <w:t xml:space="preserve"> ________________________________________________</w:t>
      </w:r>
    </w:p>
    <w:p>
      <w:pPr>
        <w:spacing w:after="140" w:line="300"/>
        <w:jc w:val="left"/>
      </w:pPr>
      <w:r>
        <w:rPr>
          <w:b/>
          <w:bCs/>
        </w:rPr>
        <w:t xml:space="preserve">Lowest score and the test it demands:</w:t>
      </w:r>
      <w:r>
        <w:t xml:space="preserve"> ________________________________________________</w:t>
      </w:r>
    </w:p>
    <w:p>
      <w:r>
        <w:br w:type="page"/>
      </w:r>
    </w:p>
    <w:p>
      <w:pPr>
        <w:pStyle w:val="Heading3"/>
        <w:keepNext/>
        <w:spacing w:after="140" w:before="360"/>
      </w:pPr>
      <w:r>
        <w:rPr>
          <w:rFonts w:ascii="Georgia" w:cs="Georgia" w:eastAsia="Georgia" w:hAnsi="Georgia"/>
          <w:b/>
          <w:bCs/>
          <w:color w:val="1F3A5F"/>
          <w:sz w:val="30"/>
          <w:szCs w:val="30"/>
        </w:rPr>
        <w:t xml:space="preserve">Tool 3: Kill-Test Sheet (Chapter 3)</w:t>
      </w:r>
    </w:p>
    <w:p>
      <w:pPr>
        <w:spacing w:after="140" w:line="300"/>
        <w:jc w:val="left"/>
      </w:pPr>
      <w:r>
        <w:t xml:space="preserve">Complete the first four columns before the test begins. Complete the rest afterwards. Do not edit the thresholds after you see the result.</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388"/>
        <w:gridCol w:w="848"/>
        <w:gridCol w:w="848"/>
        <w:gridCol w:w="848"/>
        <w:gridCol w:w="848"/>
        <w:gridCol w:w="848"/>
        <w:gridCol w:w="852"/>
      </w:tblGrid>
      <w:tr>
        <w:trPr>
          <w:cantSplit/>
          <w:tblHeader/>
        </w:trPr>
        <w:tc>
          <w:tcPr>
            <w:tcW w:type="dxa" w:w="138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Assumption</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Threshold</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Deadline</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Pre-agreed response if missed</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Actual result</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Verdict (Stop, Rework, Pivot, Continue)</w:t>
            </w:r>
          </w:p>
        </w:tc>
        <w:tc>
          <w:tcPr>
            <w:tcW w:type="dxa" w:w="8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Next action and owner</w:t>
            </w: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Demand</w:t>
            </w: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Price</w:t>
            </w: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Acquisition cost</w:t>
            </w: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Retention</w:t>
            </w: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Contribution margin</w:t>
            </w: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Capital</w:t>
            </w: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Money spent so far:</w:t>
      </w:r>
      <w:r>
        <w:t xml:space="preserve"> ________  </w:t>
      </w:r>
      <w:r>
        <w:rPr>
          <w:b/>
          <w:bCs/>
        </w:rPr>
        <w:t xml:space="preserve">Money saved if we stop now rather than at the next planned stage:</w:t>
      </w:r>
      <w:r>
        <w:t xml:space="preserve"> ________</w:t>
      </w:r>
    </w:p>
    <w:p>
      <w:pPr>
        <w:spacing w:after="140" w:line="300"/>
        <w:jc w:val="left"/>
      </w:pPr>
      <w:r>
        <w:rPr>
          <w:b/>
          <w:bCs/>
        </w:rPr>
        <w:t xml:space="preserve">Neutral person who holds me to these thresholds:</w:t>
      </w:r>
      <w:r>
        <w:t xml:space="preserve"> ________________________________</w:t>
      </w:r>
    </w:p>
    <w:p>
      <w:pPr>
        <w:spacing w:after="140" w:line="300"/>
        <w:jc w:val="left"/>
      </w:pPr>
      <w:r>
        <w:rPr>
          <w:b/>
          <w:bCs/>
        </w:rPr>
        <w:t xml:space="preserve">Decision meeting date (within seven days of the result):</w:t>
      </w:r>
      <w:r>
        <w:t xml:space="preserve"> ________________</w:t>
      </w:r>
    </w:p>
    <w:p>
      <w:r>
        <w:br w:type="page"/>
      </w:r>
    </w:p>
    <w:p>
      <w:pPr>
        <w:pStyle w:val="Heading3"/>
        <w:keepNext/>
        <w:spacing w:after="140" w:before="360"/>
      </w:pPr>
      <w:r>
        <w:rPr>
          <w:rFonts w:ascii="Georgia" w:cs="Georgia" w:eastAsia="Georgia" w:hAnsi="Georgia"/>
          <w:b/>
          <w:bCs/>
          <w:color w:val="1F3A5F"/>
          <w:sz w:val="30"/>
          <w:szCs w:val="30"/>
        </w:rPr>
        <w:t xml:space="preserve">Tool 4: Feasibility Matrix (Chapter 4)</w:t>
      </w:r>
    </w:p>
    <w:p>
      <w:pPr>
        <w:spacing w:after="140" w:line="300"/>
        <w:jc w:val="left"/>
      </w:pPr>
      <w:r>
        <w:t xml:space="preserve">Score each pillar from 1 to 5 (1 is little or no credible evidence, 5 is strong and repeatable). The lowest score decides the next test.</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388"/>
        <w:gridCol w:w="848"/>
        <w:gridCol w:w="848"/>
        <w:gridCol w:w="848"/>
        <w:gridCol w:w="848"/>
        <w:gridCol w:w="848"/>
        <w:gridCol w:w="852"/>
      </w:tblGrid>
      <w:tr>
        <w:trPr>
          <w:cantSplit/>
          <w:tblHeader/>
        </w:trPr>
        <w:tc>
          <w:tcPr>
            <w:tcW w:type="dxa" w:w="138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Pillar</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Score</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Evidence</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Weakest-link test</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Owner</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Deadline</w:t>
            </w:r>
          </w:p>
        </w:tc>
        <w:tc>
          <w:tcPr>
            <w:tcW w:type="dxa" w:w="8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Score after test</w:t>
            </w: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Commercial: will customers pay?</w:t>
            </w: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Financial: can the economics work?</w:t>
            </w: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Technical: can we build it?</w:t>
            </w: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Legal: can we legally operate it?</w:t>
            </w: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Operational: can we deliver it?</w:t>
            </w: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Capital: can we fund the next proof?</w:t>
            </w: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Lowest pillar:</w:t>
      </w:r>
      <w:r>
        <w:t xml:space="preserve"> ____________________  </w:t>
      </w:r>
      <w:r>
        <w:rPr>
          <w:b/>
          <w:bCs/>
        </w:rPr>
        <w:t xml:space="preserve">Minimum capital to buy the next evidence:</w:t>
      </w:r>
      <w:r>
        <w:t xml:space="preserve"> ____________________</w:t>
      </w:r>
    </w:p>
    <w:p>
      <w:r>
        <w:br w:type="page"/>
      </w:r>
    </w:p>
    <w:p>
      <w:pPr>
        <w:pStyle w:val="Heading3"/>
        <w:keepNext/>
        <w:spacing w:after="140" w:before="360"/>
      </w:pPr>
      <w:r>
        <w:rPr>
          <w:rFonts w:ascii="Georgia" w:cs="Georgia" w:eastAsia="Georgia" w:hAnsi="Georgia"/>
          <w:b/>
          <w:bCs/>
          <w:color w:val="1F3A5F"/>
          <w:sz w:val="30"/>
          <w:szCs w:val="30"/>
        </w:rPr>
        <w:t xml:space="preserve">Tool 5: Unit Economics Model (Chapter 5)</w:t>
      </w:r>
    </w:p>
    <w:p>
      <w:pPr>
        <w:spacing w:after="140" w:line="300"/>
        <w:jc w:val="left"/>
      </w:pPr>
      <w:r>
        <w:t xml:space="preserve">Work down the ladder for one unit, then stress it. Contribution (CM1) is revenue less delivery, transaction, and acquisition costs. CM2 also removes direct unit support costs.</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1598"/>
        <w:gridCol w:w="1598"/>
        <w:gridCol w:w="1600"/>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Line (per unit)</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Base</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Downside</w:t>
            </w:r>
          </w:p>
        </w:tc>
        <w:tc>
          <w:tcPr>
            <w:tcW w:type="dxa" w:w="160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Upside</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Price</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Realised revenue (after discounts and refunds)</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Direct delivery cost</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Transaction drag (fees, FX, fraud)</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Direct acquisition cost</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CM1</w:t>
            </w:r>
            <w:r>
              <w:rPr>
                <w:b w:val="false"/>
                <w:bCs w:val="false"/>
                <w:color w:val="000000"/>
                <w:sz w:val="18"/>
                <w:szCs w:val="18"/>
              </w:rPr>
              <w:t xml:space="preserve"> = revenue minus the three costs above</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Direct unit support (maintenance, storage)</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CM2</w:t>
            </w:r>
            <w:r>
              <w:rPr>
                <w:b w:val="false"/>
                <w:bCs w:val="false"/>
                <w:color w:val="000000"/>
                <w:sz w:val="18"/>
                <w:szCs w:val="18"/>
              </w:rPr>
              <w:t xml:space="preserve"> = CM1 minus unit support</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Monthly fixed costs</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Break-even units a month</w:t>
            </w:r>
            <w:r>
              <w:rPr>
                <w:b w:val="false"/>
                <w:bCs w:val="false"/>
                <w:color w:val="000000"/>
                <w:sz w:val="18"/>
                <w:szCs w:val="18"/>
              </w:rPr>
              <w:t xml:space="preserve"> = fixed costs divided by CM2</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Utilisation (if a capacity business)</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Payback = investment divided by monthly contribution</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Working capital gap = monthly revenue times (days to collect minus days to pay) divided by 30</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Stress test:</w:t>
      </w:r>
      <w:r>
        <w:t xml:space="preserve"> price down ___%, direct cost up ___%, acquisition cost up ___%, utilisation down ___ points, payment delayed ___ days. </w:t>
      </w:r>
      <w:r>
        <w:rPr>
          <w:b/>
          <w:bCs/>
        </w:rPr>
        <w:t xml:space="preserve">Where is the cliff?</w:t>
      </w:r>
      <w:r>
        <w:t xml:space="preserve"> ____________________</w:t>
      </w:r>
    </w:p>
    <w:p>
      <w:r>
        <w:br w:type="page"/>
      </w:r>
    </w:p>
    <w:p>
      <w:pPr>
        <w:pStyle w:val="Heading3"/>
        <w:keepNext/>
        <w:spacing w:after="140" w:before="360"/>
      </w:pPr>
      <w:r>
        <w:rPr>
          <w:rFonts w:ascii="Georgia" w:cs="Georgia" w:eastAsia="Georgia" w:hAnsi="Georgia"/>
          <w:b/>
          <w:bCs/>
          <w:color w:val="1F3A5F"/>
          <w:sz w:val="30"/>
          <w:szCs w:val="30"/>
        </w:rPr>
        <w:t xml:space="preserve">Tool 6: Capacity Economics Calculator (Chapter 6)</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2398"/>
        <w:gridCol w:w="2398"/>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Step</w:t>
            </w:r>
          </w:p>
        </w:tc>
        <w:tc>
          <w:tcPr>
            <w:tcW w:type="dxa" w:w="23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Input or formula</w:t>
            </w:r>
          </w:p>
        </w:tc>
        <w:tc>
          <w:tcPr>
            <w:tcW w:type="dxa" w:w="23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Your figure</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A. Available units per month</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B. Fixed capacity cost per month</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C. Average realised price per used unit</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D. Variable cost per used unit</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E. Contribution per used unit</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C minus D</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F. Break-even units</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B divided by E</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G. Break-even utilisation</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F divided by A</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H. Current utilisation</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I. Utilisation if demand falls 25%</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H times 0.75</w:t>
            </w:r>
          </w:p>
        </w:tc>
        <w:tc>
          <w:tcPr>
            <w:tcW w:type="dxa" w:w="23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J. Revenue per available unit (RevPAU)</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H times C</w:t>
            </w:r>
          </w:p>
        </w:tc>
        <w:tc>
          <w:tcPr>
            <w:tcW w:type="dxa" w:w="23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Capacity allocation (heuristic starting point):</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1598"/>
        <w:gridCol w:w="1598"/>
        <w:gridCol w:w="1600"/>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Tier</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Share of capacity</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Your allocation</w:t>
            </w:r>
          </w:p>
        </w:tc>
        <w:tc>
          <w:tcPr>
            <w:tcW w:type="dxa" w:w="160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Pricing approach</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Base-load anchor</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50 to 60%</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Standard commercial</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25 to 35%</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Spot and dynamic yield</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10 to 15%</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Is break-even utilisation comfortably below realistic demand? If not, what can change: fixed cost, price, variable cost, or the structure?</w:t>
      </w:r>
      <w:r>
        <w:t xml:space="preserve"> ____________________</w:t>
      </w:r>
    </w:p>
    <w:p>
      <w:r>
        <w:br w:type="page"/>
      </w:r>
    </w:p>
    <w:p>
      <w:pPr>
        <w:pStyle w:val="Heading3"/>
        <w:keepNext/>
        <w:spacing w:after="140" w:before="360"/>
      </w:pPr>
      <w:r>
        <w:rPr>
          <w:rFonts w:ascii="Georgia" w:cs="Georgia" w:eastAsia="Georgia" w:hAnsi="Georgia"/>
          <w:b/>
          <w:bCs/>
          <w:color w:val="1F3A5F"/>
          <w:sz w:val="30"/>
          <w:szCs w:val="30"/>
        </w:rPr>
        <w:t xml:space="preserve">Tool 7: Validation Experiment Planner (Chapter 7)</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2203"/>
        <w:gridCol w:w="4277"/>
      </w:tblGrid>
      <w:tr>
        <w:trPr>
          <w:cantSplit/>
          <w:tblHeader/>
        </w:trPr>
        <w:tc>
          <w:tcPr>
            <w:tcW w:type="dxa" w:w="2203"/>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Field</w:t>
            </w:r>
          </w:p>
        </w:tc>
        <w:tc>
          <w:tcPr>
            <w:tcW w:type="dxa" w:w="4277"/>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Your answer</w:t>
            </w: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The assumption being tested</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Why it is the most dangerous one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Three possible tests, with cost and time for each</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The test chosen, and why it is the cheapest that requires real commitment</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What the customer must risk (money, time, access, reputation)</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Minimum viable business: customer, offer, price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Minimum viable business: acquisition channel and payment mechanism</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Minimum viable business: fulfilment steps done by hand</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Direct cost of each manual step</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Success threshold</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Kill threshold</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Automation trigger (repeated, expensive, stable)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Evidence that would justify building the real machine</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Start date and end date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r>
        <w:br w:type="page"/>
      </w:r>
    </w:p>
    <w:p>
      <w:pPr>
        <w:pStyle w:val="Heading3"/>
        <w:keepNext/>
        <w:spacing w:after="140" w:before="360"/>
      </w:pPr>
      <w:r>
        <w:rPr>
          <w:rFonts w:ascii="Georgia" w:cs="Georgia" w:eastAsia="Georgia" w:hAnsi="Georgia"/>
          <w:b/>
          <w:bCs/>
          <w:color w:val="1F3A5F"/>
          <w:sz w:val="30"/>
          <w:szCs w:val="30"/>
        </w:rPr>
        <w:t xml:space="preserve">Tool 8: Proposal and Pricing Template (Chapter 8)</w:t>
      </w:r>
    </w:p>
    <w:p>
      <w:pPr>
        <w:spacing w:after="140" w:line="300"/>
        <w:jc w:val="left"/>
      </w:pPr>
      <w:r>
        <w:rPr>
          <w:b/>
          <w:bCs/>
        </w:rPr>
        <w:t xml:space="preserve">Part 1: The Unknown-to-Certainty Map</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1199"/>
        <w:gridCol w:w="1199"/>
        <w:gridCol w:w="1199"/>
        <w:gridCol w:w="1199"/>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Area</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Known</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Unknown</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Discovery required?</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Pricing method</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Requirements</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Integrations</w:t>
            </w: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Development</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Deployment</w:t>
            </w: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Support</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Part 2: Phased pricing</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1199"/>
        <w:gridCol w:w="1199"/>
        <w:gridCol w:w="1199"/>
        <w:gridCol w:w="1199"/>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Stage</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Deliverables</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Acceptance criteria (testable)</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Price</w:t>
            </w:r>
          </w:p>
        </w:tc>
        <w:tc>
          <w:tcPr>
            <w:tcW w:type="dxa" w:w="1199"/>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Payment trigger</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1. Discovery and architecture</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2. Core platform</w:t>
            </w: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3. Custom logic and integrations</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4. Pilot, deployment, handover</w:t>
            </w: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Total</w:t>
            </w: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19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Part 3: Protections.</w:t>
      </w:r>
      <w:r>
        <w:t xml:space="preserve"> Write one or two sentences for each.</w:t>
      </w:r>
    </w:p>
    <w:p>
      <w:pPr>
        <w:pStyle w:val="ListParagraph"/>
        <w:numPr>
          <w:ilvl w:val="0"/>
          <w:numId w:val="2"/>
        </w:numPr>
        <w:spacing w:after="80" w:line="290"/>
      </w:pPr>
      <w:r>
        <w:t xml:space="preserve">Included and excluded:</w:t>
      </w:r>
    </w:p>
    <w:p>
      <w:pPr>
        <w:pStyle w:val="ListParagraph"/>
        <w:numPr>
          <w:ilvl w:val="0"/>
          <w:numId w:val="2"/>
        </w:numPr>
        <w:spacing w:after="80" w:line="290"/>
      </w:pPr>
      <w:r>
        <w:t xml:space="preserve">Assumptions:</w:t>
      </w:r>
    </w:p>
    <w:p>
      <w:pPr>
        <w:pStyle w:val="ListParagraph"/>
        <w:numPr>
          <w:ilvl w:val="0"/>
          <w:numId w:val="2"/>
        </w:numPr>
        <w:spacing w:after="80" w:line="290"/>
      </w:pPr>
      <w:r>
        <w:t xml:space="preserve">Client dependencies:</w:t>
      </w:r>
    </w:p>
    <w:p>
      <w:pPr>
        <w:pStyle w:val="ListParagraph"/>
        <w:numPr>
          <w:ilvl w:val="0"/>
          <w:numId w:val="2"/>
        </w:numPr>
        <w:spacing w:after="80" w:line="290"/>
      </w:pPr>
      <w:r>
        <w:t xml:space="preserve">Change request process:</w:t>
      </w:r>
    </w:p>
    <w:p>
      <w:pPr>
        <w:pStyle w:val="ListParagraph"/>
        <w:numPr>
          <w:ilvl w:val="0"/>
          <w:numId w:val="2"/>
        </w:numPr>
        <w:spacing w:after="80" w:line="290"/>
      </w:pPr>
      <w:r>
        <w:t xml:space="preserve">What triggers a change in price or timing:</w:t>
      </w:r>
    </w:p>
    <w:p>
      <w:pPr>
        <w:pStyle w:val="ListParagraph"/>
        <w:numPr>
          <w:ilvl w:val="0"/>
          <w:numId w:val="2"/>
        </w:numPr>
        <w:spacing w:after="80" w:line="290"/>
      </w:pPr>
      <w:r>
        <w:t xml:space="preserve">Who holds what risk:</w:t>
      </w:r>
    </w:p>
    <w:p>
      <w:r>
        <w:br w:type="page"/>
      </w:r>
    </w:p>
    <w:p>
      <w:pPr>
        <w:pStyle w:val="Heading3"/>
        <w:keepNext/>
        <w:spacing w:after="140" w:before="360"/>
      </w:pPr>
      <w:r>
        <w:rPr>
          <w:rFonts w:ascii="Georgia" w:cs="Georgia" w:eastAsia="Georgia" w:hAnsi="Georgia"/>
          <w:b/>
          <w:bCs/>
          <w:color w:val="1F3A5F"/>
          <w:sz w:val="30"/>
          <w:szCs w:val="30"/>
        </w:rPr>
        <w:t xml:space="preserve">Tool 9: Commercial Structure Builder (Chapter 9)</w:t>
      </w:r>
    </w:p>
    <w:p>
      <w:pPr>
        <w:spacing w:after="140" w:line="300"/>
        <w:jc w:val="left"/>
      </w:pPr>
      <w:r>
        <w:rPr>
          <w:b/>
          <w:bCs/>
        </w:rPr>
        <w:t xml:space="preserve">Part 1: The Commercial Architecture Sheet</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2203"/>
        <w:gridCol w:w="4277"/>
      </w:tblGrid>
      <w:tr>
        <w:trPr>
          <w:cantSplit/>
          <w:tblHeader/>
        </w:trPr>
        <w:tc>
          <w:tcPr>
            <w:tcW w:type="dxa" w:w="2203"/>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Item</w:t>
            </w:r>
          </w:p>
        </w:tc>
        <w:tc>
          <w:tcPr>
            <w:tcW w:type="dxa" w:w="4277"/>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Term</w:t>
            </w: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Price</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Payment schedule and cash timing</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Minimum commitment</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Scope included</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Scope excluded</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Capacity limit</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Variable and emergency charges</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Change request mechanism</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Performance obligations</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Customer dependencies</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Our dependencies</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Liability boundary</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Renewal</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Termination and exit</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Peak cash we must fund before being paid</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Part 2: Compare structures</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20"/>
        <w:gridCol w:w="972"/>
        <w:gridCol w:w="972"/>
        <w:gridCol w:w="972"/>
        <w:gridCol w:w="972"/>
        <w:gridCol w:w="972"/>
      </w:tblGrid>
      <w:tr>
        <w:trPr>
          <w:cantSplit/>
          <w:tblHeader/>
        </w:trPr>
        <w:tc>
          <w:tcPr>
            <w:tcW w:type="dxa" w:w="162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Structure</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Our income (low)</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Our income (base)</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Our income (high)</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Who carries the risk</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Peak cash exposure</w:t>
            </w: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A:</w:t>
            </w: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B:</w:t>
            </w: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C:</w:t>
            </w: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r>
        <w:br w:type="page"/>
      </w:r>
    </w:p>
    <w:p>
      <w:pPr>
        <w:pStyle w:val="Heading3"/>
        <w:keepNext/>
        <w:spacing w:after="140" w:before="360"/>
      </w:pPr>
      <w:r>
        <w:rPr>
          <w:rFonts w:ascii="Georgia" w:cs="Georgia" w:eastAsia="Georgia" w:hAnsi="Georgia"/>
          <w:b/>
          <w:bCs/>
          <w:color w:val="1F3A5F"/>
          <w:sz w:val="30"/>
          <w:szCs w:val="30"/>
        </w:rPr>
        <w:t xml:space="preserve">Tool 10: Revenue Share Calculator (Chapter 10)</w:t>
      </w:r>
    </w:p>
    <w:p>
      <w:pPr>
        <w:spacing w:after="140" w:line="300"/>
        <w:jc w:val="left"/>
      </w:pPr>
      <w:r>
        <w:rPr>
          <w:b/>
          <w:bCs/>
        </w:rPr>
        <w:t xml:space="preserve">Part 1: The split under different performance.</w:t>
      </w:r>
      <w:r>
        <w:t xml:space="preserve"> Payout to a party equals gross revenue times its percentage. Net for a party that carries direct costs equals its payout minus those costs.</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388"/>
        <w:gridCol w:w="848"/>
        <w:gridCol w:w="848"/>
        <w:gridCol w:w="848"/>
        <w:gridCol w:w="848"/>
        <w:gridCol w:w="848"/>
        <w:gridCol w:w="852"/>
      </w:tblGrid>
      <w:tr>
        <w:trPr>
          <w:cantSplit/>
          <w:tblHeader/>
        </w:trPr>
        <w:tc>
          <w:tcPr>
            <w:tcW w:type="dxa" w:w="138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Utilisation or performance</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Gross revenue</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Party A (___%)</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Party B (___%)</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Party C (___%)</w:t>
            </w:r>
          </w:p>
        </w:tc>
        <w:tc>
          <w:tcPr>
            <w:tcW w:type="dxa" w:w="84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Direct costs carried by</w:t>
            </w:r>
          </w:p>
        </w:tc>
        <w:tc>
          <w:tcPr>
            <w:tcW w:type="dxa" w:w="8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Net after costs</w:t>
            </w: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Upside</w:t>
            </w: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Base</w:t>
            </w: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Downside</w:t>
            </w: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38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Severe downside</w:t>
            </w: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4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8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Who goes under first? What fix: cost floor, sliding share, performance bonus, or step-in right?</w:t>
      </w:r>
      <w:r>
        <w:t xml:space="preserve"> ____________________</w:t>
      </w:r>
    </w:p>
    <w:p>
      <w:pPr>
        <w:spacing w:after="140" w:line="300"/>
        <w:jc w:val="left"/>
      </w:pPr>
      <w:r>
        <w:rPr>
          <w:b/>
          <w:bCs/>
        </w:rPr>
        <w:t xml:space="preserve">Part 2: Player Alignment Matrix</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20"/>
        <w:gridCol w:w="972"/>
        <w:gridCol w:w="972"/>
        <w:gridCol w:w="972"/>
        <w:gridCol w:w="972"/>
        <w:gridCol w:w="972"/>
      </w:tblGrid>
      <w:tr>
        <w:trPr>
          <w:cantSplit/>
          <w:tblHeader/>
        </w:trPr>
        <w:tc>
          <w:tcPr>
            <w:tcW w:type="dxa" w:w="162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Player</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Contributes</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Controls</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Risks</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Receives</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Consequence of failure</w:t>
            </w: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Part 3: Decision rights</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1598"/>
        <w:gridCol w:w="1598"/>
        <w:gridCol w:w="1600"/>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Decision</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Decides</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Consulted</w:t>
            </w:r>
          </w:p>
        </w:tc>
        <w:tc>
          <w:tcPr>
            <w:tcW w:type="dxa" w:w="160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Informed</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Accept a major customer</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Approve discounts</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Spend reserve funds</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Change the split</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Terminate a party</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r>
        <w:br w:type="page"/>
      </w:r>
    </w:p>
    <w:p>
      <w:pPr>
        <w:pStyle w:val="Heading3"/>
        <w:keepNext/>
        <w:spacing w:after="140" w:before="360"/>
      </w:pPr>
      <w:r>
        <w:rPr>
          <w:rFonts w:ascii="Georgia" w:cs="Georgia" w:eastAsia="Georgia" w:hAnsi="Georgia"/>
          <w:b/>
          <w:bCs/>
          <w:color w:val="1F3A5F"/>
          <w:sz w:val="30"/>
          <w:szCs w:val="30"/>
        </w:rPr>
        <w:t xml:space="preserve">Tool 11: Lean Team and Dependency Audit (Chapter 11)</w:t>
      </w:r>
    </w:p>
    <w:p>
      <w:pPr>
        <w:spacing w:after="140" w:line="300"/>
        <w:jc w:val="left"/>
      </w:pPr>
      <w:r>
        <w:rPr>
          <w:b/>
          <w:bCs/>
        </w:rPr>
        <w:t xml:space="preserve">Part 1: Capabilities for the next stage only</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20"/>
        <w:gridCol w:w="972"/>
        <w:gridCol w:w="972"/>
        <w:gridCol w:w="972"/>
        <w:gridCol w:w="972"/>
        <w:gridCol w:w="972"/>
      </w:tblGrid>
      <w:tr>
        <w:trPr>
          <w:cantSplit/>
          <w:tblHeader/>
        </w:trPr>
        <w:tc>
          <w:tcPr>
            <w:tcW w:type="dxa" w:w="162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Capability</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Internal, contract, or deferred?</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Who</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Monthly cost</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IP owned by us?</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Dependency risk</w:t>
            </w: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Part 2: Operator Dependency Audit.</w:t>
      </w:r>
      <w:r>
        <w:t xml:space="preserve"> List the last thirty recurring tasks you handled.</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20"/>
        <w:gridCol w:w="972"/>
        <w:gridCol w:w="972"/>
        <w:gridCol w:w="972"/>
        <w:gridCol w:w="972"/>
        <w:gridCol w:w="972"/>
      </w:tblGrid>
      <w:tr>
        <w:trPr>
          <w:cantSplit/>
          <w:tblHeader/>
        </w:trPr>
        <w:tc>
          <w:tcPr>
            <w:tcW w:type="dxa" w:w="162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Task</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Frequency</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Hours a week</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Needs my judgement?</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Keep, delegate, automate, or eliminate</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Escalation trigger</w:t>
            </w: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Contractor checklist:</w:t>
      </w:r>
    </w:p>
    <w:p>
      <w:pPr>
        <w:spacing w:after="80" w:line="290"/>
        <w:ind w:left="360" w:hanging="360"/>
      </w:pPr>
      <w:r>
        <w:rPr>
          <w:sz w:val="24"/>
          <w:szCs w:val="24"/>
        </w:rPr>
        <w:t xml:space="preserve">☐  </w:t>
      </w:r>
      <w:r>
        <w:t xml:space="preserve">Written specification with acceptance criteria</w:t>
      </w:r>
    </w:p>
    <w:p>
      <w:pPr>
        <w:spacing w:after="80" w:line="290"/>
        <w:ind w:left="360" w:hanging="360"/>
      </w:pPr>
      <w:r>
        <w:rPr>
          <w:sz w:val="24"/>
          <w:szCs w:val="24"/>
        </w:rPr>
        <w:t xml:space="preserve">☐  </w:t>
      </w:r>
      <w:r>
        <w:t xml:space="preserve">IP assignment signed before work starts</w:t>
      </w:r>
    </w:p>
    <w:p>
      <w:pPr>
        <w:spacing w:after="80" w:line="290"/>
        <w:ind w:left="360" w:hanging="360"/>
      </w:pPr>
      <w:r>
        <w:rPr>
          <w:sz w:val="24"/>
          <w:szCs w:val="24"/>
        </w:rPr>
        <w:t xml:space="preserve">☐  </w:t>
      </w:r>
      <w:r>
        <w:t xml:space="preserve">Code in a repository we own</w:t>
      </w:r>
    </w:p>
    <w:p>
      <w:pPr>
        <w:spacing w:after="80" w:line="290"/>
        <w:ind w:left="360" w:hanging="360"/>
      </w:pPr>
      <w:r>
        <w:rPr>
          <w:sz w:val="24"/>
          <w:szCs w:val="24"/>
        </w:rPr>
        <w:t xml:space="preserve">☐  </w:t>
      </w:r>
      <w:r>
        <w:t xml:space="preserve">Accounts and credentials registered in the company's name</w:t>
      </w:r>
    </w:p>
    <w:p>
      <w:pPr>
        <w:spacing w:after="80" w:line="290"/>
        <w:ind w:left="360" w:hanging="360"/>
      </w:pPr>
      <w:r>
        <w:rPr>
          <w:sz w:val="24"/>
          <w:szCs w:val="24"/>
        </w:rPr>
        <w:t xml:space="preserve">☐  </w:t>
      </w:r>
      <w:r>
        <w:t xml:space="preserve">Documentation tied to the final payment</w:t>
      </w:r>
    </w:p>
    <w:p>
      <w:pPr>
        <w:spacing w:after="80" w:line="290"/>
        <w:ind w:left="360" w:hanging="360"/>
      </w:pPr>
      <w:r>
        <w:rPr>
          <w:sz w:val="24"/>
          <w:szCs w:val="24"/>
        </w:rPr>
        <w:t xml:space="preserve">☐  </w:t>
      </w:r>
      <w:r>
        <w:t xml:space="preserve">Handover plan if the contractor leaves</w:t>
      </w:r>
    </w:p>
    <w:p>
      <w:r>
        <w:br w:type="page"/>
      </w:r>
    </w:p>
    <w:p>
      <w:pPr>
        <w:pStyle w:val="Heading3"/>
        <w:keepNext/>
        <w:spacing w:after="140" w:before="360"/>
      </w:pPr>
      <w:r>
        <w:rPr>
          <w:rFonts w:ascii="Georgia" w:cs="Georgia" w:eastAsia="Georgia" w:hAnsi="Georgia"/>
          <w:b/>
          <w:bCs/>
          <w:color w:val="1F3A5F"/>
          <w:sz w:val="30"/>
          <w:szCs w:val="30"/>
        </w:rPr>
        <w:t xml:space="preserve">Tool 12: Pre-Sales Validation Toolkit (Chapter 12)</w:t>
      </w:r>
    </w:p>
    <w:p>
      <w:pPr>
        <w:spacing w:after="140" w:line="300"/>
        <w:jc w:val="left"/>
      </w:pPr>
      <w:r>
        <w:rPr>
          <w:b/>
          <w:bCs/>
        </w:rPr>
        <w:t xml:space="preserve">Part 1: The tracker</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215"/>
        <w:gridCol w:w="752"/>
        <w:gridCol w:w="752"/>
        <w:gridCol w:w="752"/>
        <w:gridCol w:w="752"/>
        <w:gridCol w:w="752"/>
        <w:gridCol w:w="752"/>
        <w:gridCol w:w="753"/>
      </w:tblGrid>
      <w:tr>
        <w:trPr>
          <w:cantSplit/>
          <w:tblHeader/>
        </w:trPr>
        <w:tc>
          <w:tcPr>
            <w:tcW w:type="dxa" w:w="1215"/>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Prospect</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Need</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Buyer</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Proposal</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LOI</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Pilot</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Bought</w:t>
            </w:r>
          </w:p>
        </w:tc>
        <w:tc>
          <w:tcPr>
            <w:tcW w:type="dxa" w:w="753"/>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Repeat</w:t>
            </w:r>
          </w:p>
        </w:tc>
      </w:tr>
      <w:tr>
        <w:trPr>
          <w:cantSplit/>
          <w:tblHeader w:val="false"/>
          <w:trHeight w:val="440" w:hRule="atLeast"/>
        </w:trPr>
        <w:tc>
          <w:tcPr>
            <w:tcW w:type="dxa" w:w="12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215"/>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2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215"/>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2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Part 2: Customer profile (one per prospect)</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2203"/>
        <w:gridCol w:w="4277"/>
      </w:tblGrid>
      <w:tr>
        <w:trPr>
          <w:cantSplit/>
          <w:tblHeader/>
        </w:trPr>
        <w:tc>
          <w:tcPr>
            <w:tcW w:type="dxa" w:w="2203"/>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Field</w:t>
            </w:r>
          </w:p>
        </w:tc>
        <w:tc>
          <w:tcPr>
            <w:tcW w:type="dxa" w:w="4277"/>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Answer</w:t>
            </w: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Problem and its cost</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What they do today</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User, economic buyer, technical gatekeeper, procurement, decision-maker</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Budget</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Outcome required</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Price offered</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Commitment requested</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Main objection</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Next step and date</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Part 3: Interview prompts</w:t>
      </w:r>
    </w:p>
    <w:p>
      <w:pPr>
        <w:pStyle w:val="ListParagraph"/>
        <w:numPr>
          <w:ilvl w:val="0"/>
          <w:numId w:val="2"/>
        </w:numPr>
        <w:spacing w:after="80" w:line="290"/>
      </w:pPr>
      <w:r>
        <w:t xml:space="preserve">Tell me about the last time this problem happened. What did you do?</w:t>
      </w:r>
    </w:p>
    <w:p>
      <w:pPr>
        <w:pStyle w:val="ListParagraph"/>
        <w:numPr>
          <w:ilvl w:val="0"/>
          <w:numId w:val="2"/>
        </w:numPr>
        <w:spacing w:after="80" w:line="290"/>
      </w:pPr>
      <w:r>
        <w:t xml:space="preserve">What are you paying today, in money and time?</w:t>
      </w:r>
    </w:p>
    <w:p>
      <w:pPr>
        <w:pStyle w:val="ListParagraph"/>
        <w:numPr>
          <w:ilvl w:val="0"/>
          <w:numId w:val="2"/>
        </w:numPr>
        <w:spacing w:after="80" w:line="290"/>
      </w:pPr>
      <w:r>
        <w:t xml:space="preserve">What have you tried, and why did you stop?</w:t>
      </w:r>
    </w:p>
    <w:p>
      <w:pPr>
        <w:pStyle w:val="ListParagraph"/>
        <w:numPr>
          <w:ilvl w:val="0"/>
          <w:numId w:val="2"/>
        </w:numPr>
        <w:spacing w:after="80" w:line="290"/>
      </w:pPr>
      <w:r>
        <w:t xml:space="preserve">Who approves spending to fix it?</w:t>
      </w:r>
    </w:p>
    <w:p>
      <w:pPr>
        <w:pStyle w:val="ListParagraph"/>
        <w:numPr>
          <w:ilvl w:val="0"/>
          <w:numId w:val="2"/>
        </w:numPr>
        <w:spacing w:after="80" w:line="290"/>
      </w:pPr>
      <w:r>
        <w:t xml:space="preserve">If you did nothing, what would it cost next quarter?</w:t>
      </w:r>
    </w:p>
    <w:p>
      <w:pPr>
        <w:spacing w:after="140" w:line="300"/>
        <w:jc w:val="left"/>
      </w:pPr>
      <w:r>
        <w:rPr>
          <w:b/>
          <w:bCs/>
        </w:rPr>
        <w:t xml:space="preserve">Part 4: A letter of intent should state:</w:t>
      </w:r>
      <w:r>
        <w:t xml:space="preserve"> the parties, the problem, the scope, the price or range, the timeline, the conditions, and a signature from someone with authority.</w:t>
      </w:r>
    </w:p>
    <w:p>
      <w:r>
        <w:br w:type="page"/>
      </w:r>
    </w:p>
    <w:p>
      <w:pPr>
        <w:pStyle w:val="Heading3"/>
        <w:keepNext/>
        <w:spacing w:after="140" w:before="360"/>
      </w:pPr>
      <w:r>
        <w:rPr>
          <w:rFonts w:ascii="Georgia" w:cs="Georgia" w:eastAsia="Georgia" w:hAnsi="Georgia"/>
          <w:b/>
          <w:bCs/>
          <w:color w:val="1F3A5F"/>
          <w:sz w:val="30"/>
          <w:szCs w:val="30"/>
        </w:rPr>
        <w:t xml:space="preserve">Tool 13: Runway Reallocation Calculator (Chapter 13)</w:t>
      </w:r>
    </w:p>
    <w:p>
      <w:pPr>
        <w:spacing w:after="140" w:line="300"/>
        <w:jc w:val="left"/>
      </w:pPr>
      <w:r>
        <w:t xml:space="preserve">Runway in months equals cash divided by monthly net burn. Net burn equals monthly costs minus monthly cash in.</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1598"/>
        <w:gridCol w:w="1598"/>
        <w:gridCol w:w="1600"/>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Cost or income line</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Current monthly</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Bucket (Survive, Prove, Wait)</w:t>
            </w:r>
          </w:p>
        </w:tc>
        <w:tc>
          <w:tcPr>
            <w:tcW w:type="dxa" w:w="160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New monthly</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Total costs</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Cash in (revenue, advisory, pilots)</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Net burn</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Cash on hand:</w:t>
      </w:r>
      <w:r>
        <w:t xml:space="preserve"> ________  </w:t>
      </w:r>
      <w:r>
        <w:rPr>
          <w:b/>
          <w:bCs/>
        </w:rPr>
        <w:t xml:space="preserve">Runway now:</w:t>
      </w:r>
      <w:r>
        <w:t xml:space="preserve"> ________ months  </w:t>
      </w:r>
      <w:r>
        <w:rPr>
          <w:b/>
          <w:bCs/>
        </w:rPr>
        <w:t xml:space="preserve">Runway after changes:</w:t>
      </w:r>
      <w:r>
        <w:t xml:space="preserve"> ________ months  </w:t>
      </w:r>
      <w:r>
        <w:rPr>
          <w:b/>
          <w:bCs/>
        </w:rPr>
        <w:t xml:space="preserve">Downside runway (revenue down 30%):</w:t>
      </w:r>
      <w:r>
        <w:t xml:space="preserve"> ________ months</w:t>
      </w:r>
    </w:p>
    <w:p>
      <w:pPr>
        <w:spacing w:after="140" w:line="300"/>
        <w:jc w:val="left"/>
      </w:pPr>
      <w:r>
        <w:rPr>
          <w:b/>
          <w:bCs/>
        </w:rPr>
        <w:t xml:space="preserve">What proof can the extra runway buy?</w:t>
      </w:r>
      <w:r>
        <w:t xml:space="preserve"> ____________________</w:t>
      </w:r>
    </w:p>
    <w:p>
      <w:pPr>
        <w:spacing w:after="140" w:line="300"/>
        <w:jc w:val="left"/>
      </w:pPr>
      <w:r>
        <w:rPr>
          <w:b/>
          <w:bCs/>
        </w:rPr>
        <w:t xml:space="preserve">Pause plan:</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2203"/>
        <w:gridCol w:w="4277"/>
      </w:tblGrid>
      <w:tr>
        <w:trPr>
          <w:cantSplit/>
          <w:tblHeader/>
        </w:trPr>
        <w:tc>
          <w:tcPr>
            <w:tcW w:type="dxa" w:w="2203"/>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Item</w:t>
            </w:r>
          </w:p>
        </w:tc>
        <w:tc>
          <w:tcPr>
            <w:tcW w:type="dxa" w:w="4277"/>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Detail</w:t>
            </w: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Start date</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Minimum-cost operating mode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Assets to protect (code, data, accounts, marks)</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People on call, and terms</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Restart trigger</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Review date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Owner</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r>
        <w:br w:type="page"/>
      </w:r>
    </w:p>
    <w:p>
      <w:pPr>
        <w:pStyle w:val="Heading3"/>
        <w:keepNext/>
        <w:spacing w:after="140" w:before="360"/>
      </w:pPr>
      <w:r>
        <w:rPr>
          <w:rFonts w:ascii="Georgia" w:cs="Georgia" w:eastAsia="Georgia" w:hAnsi="Georgia"/>
          <w:b/>
          <w:bCs/>
          <w:color w:val="1F3A5F"/>
          <w:sz w:val="30"/>
          <w:szCs w:val="30"/>
        </w:rPr>
        <w:t xml:space="preserve">Tool 14: Capital Requirement Model (Chapter 14)</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20"/>
        <w:gridCol w:w="972"/>
        <w:gridCol w:w="972"/>
        <w:gridCol w:w="972"/>
        <w:gridCol w:w="972"/>
        <w:gridCol w:w="972"/>
      </w:tblGrid>
      <w:tr>
        <w:trPr>
          <w:cantSplit/>
          <w:tblHeader/>
        </w:trPr>
        <w:tc>
          <w:tcPr>
            <w:tcW w:type="dxa" w:w="162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Proof to be bought</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Capital required</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Duration</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Success metric</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Funding source</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What it unlocks</w:t>
            </w: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Total</w:t>
            </w: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The funding request on one page</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2203"/>
        <w:gridCol w:w="4277"/>
      </w:tblGrid>
      <w:tr>
        <w:trPr>
          <w:cantSplit/>
          <w:tblHeader/>
        </w:trPr>
        <w:tc>
          <w:tcPr>
            <w:tcW w:type="dxa" w:w="2203"/>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Field</w:t>
            </w:r>
          </w:p>
        </w:tc>
        <w:tc>
          <w:tcPr>
            <w:tcW w:type="dxa" w:w="4277"/>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Answer</w:t>
            </w: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Capital required</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Purpose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What will be proved</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The milestone and deadline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Next decision if achieved</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Failure response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Dilution check:</w:t>
      </w:r>
      <w:r>
        <w:t xml:space="preserve"> ownership kept after rounds equals (1 minus round 1 share) times (1 minus round 2 share) times (1 minus round 3 share). Convertible at a cap: investment divided by post-money cap equals ownership at the cap. Rounds: ____________________ Result: ____________________</w:t>
      </w:r>
    </w:p>
    <w:p>
      <w:r>
        <w:br w:type="page"/>
      </w:r>
    </w:p>
    <w:p>
      <w:pPr>
        <w:pStyle w:val="Heading3"/>
        <w:keepNext/>
        <w:spacing w:after="140" w:before="360"/>
      </w:pPr>
      <w:r>
        <w:rPr>
          <w:rFonts w:ascii="Georgia" w:cs="Georgia" w:eastAsia="Georgia" w:hAnsi="Georgia"/>
          <w:b/>
          <w:bCs/>
          <w:color w:val="1F3A5F"/>
          <w:sz w:val="30"/>
          <w:szCs w:val="30"/>
        </w:rPr>
        <w:t xml:space="preserve">Tool 15: Internal Venture Charter (Chapter 15)</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2203"/>
        <w:gridCol w:w="4277"/>
      </w:tblGrid>
      <w:tr>
        <w:trPr>
          <w:cantSplit/>
          <w:tblHeader/>
        </w:trPr>
        <w:tc>
          <w:tcPr>
            <w:tcW w:type="dxa" w:w="2203"/>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Field</w:t>
            </w:r>
          </w:p>
        </w:tc>
        <w:tc>
          <w:tcPr>
            <w:tcW w:type="dxa" w:w="4277"/>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Answer</w:t>
            </w: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Problem</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Target customer (external, paying)</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Strategic rationale and the hypothesis behind it</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Commercial model</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Parent assets used, and what the venture pays for them</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Budget by tranche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Sponsor</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Venture owner</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Decision rights</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90-day proof</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Kill criteria</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What the venture must never do to the core business</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Next funding gate and its evidence</w:t>
            </w:r>
          </w:p>
        </w:tc>
        <w:tc>
          <w:tcPr>
            <w:tcW w:type="dxa" w:w="427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220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Exit options (scale, spin out, partner, close)</w:t>
            </w:r>
          </w:p>
        </w:tc>
        <w:tc>
          <w:tcPr>
            <w:tcW w:type="dxa" w:w="4277"/>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Stage gates</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1598"/>
        <w:gridCol w:w="1598"/>
        <w:gridCol w:w="1600"/>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Gate</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Evidence required</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Tranche</w:t>
            </w:r>
          </w:p>
        </w:tc>
        <w:tc>
          <w:tcPr>
            <w:tcW w:type="dxa" w:w="160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If missed</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0: Charter</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1: 90-day proof</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2: Repeatability</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3: Scale decision</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bl>
    <w:p>
      <w:pPr>
        <w:spacing w:after="120"/>
      </w:pPr>
    </w:p>
    <w:p>
      <w:r>
        <w:br w:type="page"/>
      </w:r>
    </w:p>
    <w:p>
      <w:pPr>
        <w:pStyle w:val="Heading3"/>
        <w:keepNext/>
        <w:spacing w:after="140" w:before="360"/>
      </w:pPr>
      <w:r>
        <w:rPr>
          <w:rFonts w:ascii="Georgia" w:cs="Georgia" w:eastAsia="Georgia" w:hAnsi="Georgia"/>
          <w:b/>
          <w:bCs/>
          <w:color w:val="1F3A5F"/>
          <w:sz w:val="30"/>
          <w:szCs w:val="30"/>
        </w:rPr>
        <w:t xml:space="preserve">Tool 16: Technology-to-Economics Map (Chapter 16)</w:t>
      </w:r>
    </w:p>
    <w:p>
      <w:pPr>
        <w:spacing w:after="140" w:line="300"/>
        <w:jc w:val="left"/>
      </w:pPr>
      <w:r>
        <w:t xml:space="preserve">Payback in months equals implementation cost divided by (monthly benefit minus monthly running cost).</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215"/>
        <w:gridCol w:w="752"/>
        <w:gridCol w:w="752"/>
        <w:gridCol w:w="752"/>
        <w:gridCol w:w="752"/>
        <w:gridCol w:w="752"/>
        <w:gridCol w:w="752"/>
        <w:gridCol w:w="753"/>
      </w:tblGrid>
      <w:tr>
        <w:trPr>
          <w:cantSplit/>
          <w:tblHeader/>
        </w:trPr>
        <w:tc>
          <w:tcPr>
            <w:tcW w:type="dxa" w:w="1215"/>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Technology</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Operational change</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Economic variable</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Expected monthly benefit</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Measured by</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Implementation cost</w:t>
            </w:r>
          </w:p>
        </w:tc>
        <w:tc>
          <w:tcPr>
            <w:tcW w:type="dxa" w:w="75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Monthly running cost</w:t>
            </w:r>
          </w:p>
        </w:tc>
        <w:tc>
          <w:tcPr>
            <w:tcW w:type="dxa" w:w="753"/>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Payback</w:t>
            </w:r>
          </w:p>
        </w:tc>
      </w:tr>
      <w:tr>
        <w:trPr>
          <w:cantSplit/>
          <w:tblHeader w:val="false"/>
          <w:trHeight w:val="440" w:hRule="atLeast"/>
        </w:trPr>
        <w:tc>
          <w:tcPr>
            <w:tcW w:type="dxa" w:w="12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215"/>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753"/>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2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75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Five questions for every technology choice:</w:t>
      </w:r>
      <w:r>
        <w:t xml:space="preserve"> What cost does it reduce? What revenue does it create? What capacity does it unlock? What risk does it remove? What advantage does it create?</w:t>
      </w:r>
    </w:p>
    <w:p>
      <w:pPr>
        <w:spacing w:after="140" w:line="300"/>
        <w:jc w:val="left"/>
      </w:pPr>
      <w:r>
        <w:rPr>
          <w:b/>
          <w:bCs/>
        </w:rPr>
        <w:t xml:space="preserve">Dependency check:</w:t>
      </w:r>
      <w:r>
        <w:t xml:space="preserve"> What share of our cost or capability depends on it? How long to switch? What would switching cost? What if the price doubles? ____________________</w:t>
      </w:r>
    </w:p>
    <w:p>
      <w:pPr>
        <w:spacing w:after="140" w:line="300"/>
        <w:jc w:val="left"/>
      </w:pPr>
      <w:r>
        <w:rPr>
          <w:b/>
          <w:bCs/>
        </w:rPr>
        <w:t xml:space="preserve">Compared with doing nothing, is the case still positive?</w:t>
      </w:r>
      <w:r>
        <w:t xml:space="preserve"> ____________________</w:t>
      </w:r>
    </w:p>
    <w:p>
      <w:r>
        <w:br w:type="page"/>
      </w:r>
    </w:p>
    <w:p>
      <w:pPr>
        <w:pStyle w:val="Heading3"/>
        <w:keepNext/>
        <w:spacing w:after="140" w:before="360"/>
      </w:pPr>
      <w:r>
        <w:rPr>
          <w:rFonts w:ascii="Georgia" w:cs="Georgia" w:eastAsia="Georgia" w:hAnsi="Georgia"/>
          <w:b/>
          <w:bCs/>
          <w:color w:val="1F3A5F"/>
          <w:sz w:val="30"/>
          <w:szCs w:val="30"/>
        </w:rPr>
        <w:t xml:space="preserve">Tool 17: Build, Buy, Partner Decision Tool (Chapter 17)</w:t>
      </w:r>
    </w:p>
    <w:p>
      <w:pPr>
        <w:spacing w:after="140" w:line="300"/>
        <w:jc w:val="left"/>
      </w:pPr>
      <w:r>
        <w:t xml:space="preserve">Score each option from 1 (unfavourable) to 5 (favourable). Weighted score for an option equals the sum of each criterion's weight times its score. Weights must add to 100%.</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20"/>
        <w:gridCol w:w="972"/>
        <w:gridCol w:w="972"/>
        <w:gridCol w:w="972"/>
        <w:gridCol w:w="972"/>
        <w:gridCol w:w="972"/>
      </w:tblGrid>
      <w:tr>
        <w:trPr>
          <w:cantSplit/>
          <w:tblHeader/>
        </w:trPr>
        <w:tc>
          <w:tcPr>
            <w:tcW w:type="dxa" w:w="162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Criterion</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Weight</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Build</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Buy</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Partner</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License</w:t>
            </w: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Cost over three years</w:t>
            </w: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Speed to market</w:t>
            </w: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Control</w:t>
            </w: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IP ownership</w:t>
            </w: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Risk</w:t>
            </w: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5"/>
                <w:szCs w:val="15"/>
              </w:rPr>
              <w:t xml:space="preserve">Strategic importance</w:t>
            </w: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Weighted score</w:t>
            </w: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5"/>
                <w:szCs w:val="15"/>
              </w:rPr>
              <w:t xml:space="preserve">100%</w:t>
            </w: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spacing w:after="140" w:line="300"/>
        <w:jc w:val="left"/>
      </w:pPr>
      <w:r>
        <w:rPr>
          <w:b/>
          <w:bCs/>
        </w:rPr>
        <w:t xml:space="preserve">Three-year total cost:</w:t>
      </w:r>
      <w:r>
        <w:t xml:space="preserve"> Build ________ Buy ________ Partner ________ License ________</w:t>
      </w:r>
    </w:p>
    <w:p>
      <w:pPr>
        <w:spacing w:after="140" w:line="300"/>
        <w:jc w:val="left"/>
      </w:pPr>
      <w:r>
        <w:rPr>
          <w:b/>
          <w:bCs/>
        </w:rPr>
        <w:t xml:space="preserve">If this capability disappeared tomorrow, would our advantage disappear with it?</w:t>
      </w:r>
      <w:r>
        <w:t xml:space="preserve"> ____________________</w:t>
      </w:r>
    </w:p>
    <w:p>
      <w:pPr>
        <w:spacing w:after="140" w:line="300"/>
        <w:jc w:val="left"/>
      </w:pPr>
      <w:r>
        <w:rPr>
          <w:b/>
          <w:bCs/>
        </w:rPr>
        <w:t xml:space="preserve">Exit cost and lock-in for the leading option:</w:t>
      </w:r>
      <w:r>
        <w:t xml:space="preserve"> ____________________</w:t>
      </w:r>
    </w:p>
    <w:p>
      <w:pPr>
        <w:spacing w:after="140" w:line="300"/>
        <w:jc w:val="left"/>
      </w:pPr>
      <w:r>
        <w:rPr>
          <w:b/>
          <w:bCs/>
        </w:rPr>
        <w:t xml:space="preserve">Walk-away trigger written in advance:</w:t>
      </w:r>
      <w:r>
        <w:t xml:space="preserve"> ____________________</w:t>
      </w:r>
    </w:p>
    <w:p>
      <w:r>
        <w:br w:type="page"/>
      </w:r>
    </w:p>
    <w:p>
      <w:pPr>
        <w:pStyle w:val="Heading3"/>
        <w:keepNext/>
        <w:spacing w:after="140" w:before="360"/>
      </w:pPr>
      <w:r>
        <w:rPr>
          <w:rFonts w:ascii="Georgia" w:cs="Georgia" w:eastAsia="Georgia" w:hAnsi="Georgia"/>
          <w:b/>
          <w:bCs/>
          <w:color w:val="1F3A5F"/>
          <w:sz w:val="30"/>
          <w:szCs w:val="30"/>
        </w:rPr>
        <w:t xml:space="preserve">Tool 18: Scale, Pivot, or Kill Dashboard (Chapter 18)</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84"/>
        <w:gridCol w:w="1598"/>
        <w:gridCol w:w="1598"/>
        <w:gridCol w:w="1600"/>
      </w:tblGrid>
      <w:tr>
        <w:trPr>
          <w:cantSplit/>
          <w:tblHeader/>
        </w:trPr>
        <w:tc>
          <w:tcPr>
            <w:tcW w:type="dxa" w:w="1684"/>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Test</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Evidence</w:t>
            </w:r>
          </w:p>
        </w:tc>
        <w:tc>
          <w:tcPr>
            <w:tcW w:type="dxa" w:w="1598"/>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Score (1 to 5)</w:t>
            </w:r>
          </w:p>
        </w:tc>
        <w:tc>
          <w:tcPr>
            <w:tcW w:type="dxa" w:w="160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8"/>
                <w:szCs w:val="18"/>
              </w:rPr>
              <w:t xml:space="preserve">The critical question</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1. Evidence</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Are customers paying, and will they repeat?</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2. Economics</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Does one unit make money, with a credible path if not?</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3. Market</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Is it large and reachable enough?</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4. Execution</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Can we deliver at volume without losing quality, cash, or margin?</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5. Capital</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Can we fund the next proof?</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6. Competitive advantage</w:t>
            </w: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r>
              <w:rPr>
                <w:b w:val="false"/>
                <w:bCs w:val="false"/>
                <w:color w:val="000000"/>
                <w:sz w:val="18"/>
                <w:szCs w:val="18"/>
              </w:rPr>
              <w:t xml:space="preserve">Is there something worth defending?</w:t>
            </w:r>
          </w:p>
        </w:tc>
      </w:tr>
      <w:tr>
        <w:trPr>
          <w:cantSplit/>
          <w:tblHeader w:val="false"/>
          <w:trHeight w:val="440" w:hRule="atLeast"/>
        </w:trPr>
        <w:tc>
          <w:tcPr>
            <w:tcW w:type="dxa" w:w="168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7. Strategic fit</w:t>
            </w: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59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r>
              <w:rPr>
                <w:b w:val="false"/>
                <w:bCs w:val="false"/>
                <w:color w:val="000000"/>
                <w:sz w:val="18"/>
                <w:szCs w:val="18"/>
              </w:rPr>
              <w:t xml:space="preserve">Is it the right business for us, now?</w:t>
            </w:r>
          </w:p>
        </w:tc>
      </w:tr>
    </w:tbl>
    <w:p>
      <w:pPr>
        <w:spacing w:after="120"/>
      </w:pPr>
    </w:p>
    <w:p>
      <w:pPr>
        <w:spacing w:after="140" w:line="300"/>
        <w:jc w:val="left"/>
      </w:pPr>
      <w:r>
        <w:rPr>
          <w:b/>
          <w:bCs/>
        </w:rPr>
        <w:t xml:space="preserve">Pattern, not just the total:</w:t>
      </w:r>
      <w:r>
        <w:t xml:space="preserve"> which tests are weak, and is each weakness temporary or structural? ____________________</w:t>
      </w:r>
    </w:p>
    <w:p>
      <w:pPr>
        <w:spacing w:after="140" w:line="300"/>
        <w:jc w:val="left"/>
      </w:pPr>
      <w:r>
        <w:rPr>
          <w:b/>
          <w:bCs/>
        </w:rPr>
        <w:t xml:space="preserve">Decision (circle one):</w:t>
      </w:r>
      <w:r>
        <w:t xml:space="preserve"> SCALE   PIVOT   PAUSE   SELL   KILL</w:t>
      </w:r>
    </w:p>
    <w:p>
      <w:pPr>
        <w:spacing w:after="140" w:line="300"/>
        <w:jc w:val="left"/>
      </w:pPr>
      <w:r>
        <w:rPr>
          <w:b/>
          <w:bCs/>
        </w:rPr>
        <w:t xml:space="preserve">The reason, in one sentence:</w:t>
      </w:r>
      <w:r>
        <w:t xml:space="preserve"> ____________________</w:t>
      </w:r>
    </w:p>
    <w:p>
      <w:pPr>
        <w:spacing w:after="140" w:line="300"/>
        <w:jc w:val="left"/>
      </w:pPr>
      <w:r>
        <w:rPr>
          <w:b/>
          <w:bCs/>
        </w:rPr>
        <w:t xml:space="preserve">The sunk-cost question:</w:t>
      </w:r>
      <w:r>
        <w:t xml:space="preserve"> if this were not my business today, knowing what I know now, would I invest in it? ____________________</w:t>
      </w:r>
    </w:p>
    <w:p>
      <w:pPr>
        <w:spacing w:after="140" w:line="300"/>
        <w:jc w:val="left"/>
      </w:pPr>
      <w:r>
        <w:rPr>
          <w:b/>
          <w:bCs/>
        </w:rPr>
        <w:t xml:space="preserve">Decision log</w:t>
      </w:r>
    </w:p>
    <w:tbl>
      <w:tblPr>
        <w:tblW w:type="dxa" w:w="6480"/>
        <w:tblBorders>
          <w:top w:val="single" w:color="auto" w:sz="4"/>
          <w:left w:val="single" w:color="auto" w:sz="4"/>
          <w:bottom w:val="single" w:color="auto" w:sz="4"/>
          <w:right w:val="single" w:color="auto" w:sz="4"/>
          <w:insideH w:val="single" w:color="auto" w:sz="4"/>
          <w:insideV w:val="single" w:color="auto" w:sz="4"/>
        </w:tblBorders>
      </w:tblPr>
      <w:tblGrid>
        <w:gridCol w:w="1620"/>
        <w:gridCol w:w="972"/>
        <w:gridCol w:w="972"/>
        <w:gridCol w:w="972"/>
        <w:gridCol w:w="972"/>
        <w:gridCol w:w="972"/>
      </w:tblGrid>
      <w:tr>
        <w:trPr>
          <w:cantSplit/>
          <w:tblHeader/>
        </w:trPr>
        <w:tc>
          <w:tcPr>
            <w:tcW w:type="dxa" w:w="1620"/>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Date</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Decision</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Reason</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Action</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Owner</w:t>
            </w:r>
          </w:p>
        </w:tc>
        <w:tc>
          <w:tcPr>
            <w:tcW w:type="dxa" w:w="972"/>
            <w:tcBorders>
              <w:top w:val="single" w:color="999999" w:sz="4"/>
              <w:left w:val="single" w:color="999999" w:sz="4"/>
              <w:bottom w:val="single" w:color="999999" w:sz="4"/>
              <w:right w:val="single" w:color="999999" w:sz="4"/>
            </w:tcBorders>
            <w:shd w:fill="1F3A5F" w:color="auto" w:val="clear"/>
            <w:tcMar>
              <w:top w:type="dxa" w:w="60"/>
              <w:left w:type="dxa" w:w="90"/>
              <w:bottom w:type="dxa" w:w="60"/>
              <w:right w:type="dxa" w:w="90"/>
            </w:tcMar>
          </w:tcPr>
          <w:p>
            <w:pPr>
              <w:spacing w:after="0" w:line="250"/>
            </w:pPr>
            <w:r>
              <w:rPr>
                <w:b/>
                <w:bCs/>
                <w:color w:val="FFFFFF"/>
                <w:sz w:val="15"/>
                <w:szCs w:val="15"/>
              </w:rPr>
              <w:t xml:space="preserve">Review date</w:t>
            </w: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shd w:fill="F2F2F2" w:color="auto" w:val="clear"/>
            <w:tcMar>
              <w:top w:type="dxa" w:w="60"/>
              <w:left w:type="dxa" w:w="90"/>
              <w:bottom w:type="dxa" w:w="60"/>
              <w:right w:type="dxa" w:w="90"/>
            </w:tcMar>
          </w:tcPr>
          <w:p>
            <w:pPr>
              <w:spacing w:after="0" w:line="250"/>
            </w:pPr>
          </w:p>
        </w:tc>
      </w:tr>
      <w:tr>
        <w:trPr>
          <w:cantSplit/>
          <w:tblHeader w:val="false"/>
          <w:trHeight w:val="440" w:hRule="atLeast"/>
        </w:trPr>
        <w:tc>
          <w:tcPr>
            <w:tcW w:type="dxa" w:w="16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c>
          <w:tcPr>
            <w:tcW w:type="dxa" w:w="97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line="250"/>
            </w:pPr>
          </w:p>
        </w:tc>
      </w:tr>
    </w:tbl>
    <w:p>
      <w:pPr>
        <w:spacing w:after="120"/>
      </w:pPr>
    </w:p>
    <w:p>
      <w:pPr>
        <w:pStyle w:val="Heading1"/>
        <w:pageBreakBefore/>
        <w:pBdr>
          <w:bottom w:val="single" w:color="B8860B" w:sz="12" w:space="6"/>
        </w:pBdr>
        <w:spacing w:after="300" w:before="600"/>
      </w:pPr>
      <w:r>
        <w:rPr>
          <w:rFonts w:ascii="Georgia" w:cs="Georgia" w:eastAsia="Georgia" w:hAnsi="Georgia"/>
          <w:b/>
          <w:bCs/>
          <w:color w:val="1F3A5F"/>
          <w:sz w:val="44"/>
          <w:szCs w:val="44"/>
        </w:rPr>
        <w:t xml:space="preserve">About the Author</w:t>
      </w:r>
    </w:p>
    <w:p>
      <w:pPr>
        <w:spacing w:after="140" w:line="300"/>
        <w:jc w:val="left"/>
      </w:pPr>
      <w:r>
        <w:rPr>
          <w:b/>
          <w:bCs/>
        </w:rPr>
        <w:t xml:space="preserve">Emmanuel C. Ikehi</w:t>
      </w:r>
      <w:r>
        <w:t xml:space="preserve"> is a Nigerian author, entrepreneur, and digital innovator with nearly two decades of experience in business development, commercial structuring, fundraising, and hands-on product delivery across fintech, Web3, marketplace commerce, gaming, and hospitality. He is the Founder and CEO of Swapplee Technologies Ltd and the author of </w:t>
      </w:r>
      <w:r>
        <w:rPr>
          <w:i/>
          <w:iCs/>
        </w:rPr>
        <w:t xml:space="preserve">The Blank Sheet Operator</w:t>
      </w:r>
      <w:r>
        <w:t xml:space="preserve">, </w:t>
      </w:r>
      <w:r>
        <w:rPr>
          <w:i/>
          <w:iCs/>
        </w:rPr>
        <w:t xml:space="preserve">Wealth Creation in the Digital Age</w:t>
      </w:r>
      <w:r>
        <w:t xml:space="preserve">, and </w:t>
      </w:r>
      <w:r>
        <w:rPr>
          <w:i/>
          <w:iCs/>
        </w:rPr>
        <w:t xml:space="preserve">Forgotten Giants</w:t>
      </w:r>
      <w:r>
        <w:t xml:space="preserve">.</w:t>
      </w:r>
    </w:p>
    <w:p>
      <w:pPr>
        <w:spacing w:after="140" w:line="300"/>
        <w:jc w:val="left"/>
      </w:pPr>
      <w:r>
        <w:t xml:space="preserve">Website: www.emmanuelikehi.com</w:t>
      </w:r>
    </w:p>
    <w:sectPr>
      <w:headerReference w:type="default" r:id="rId7"/>
      <w:footerReference w:type="default" r:id="rId8"/>
      <w:pgSz w:w="8640" w:h="12960" w:orient="portrait"/>
      <w:pgMar w:top="1180" w:right="1080" w:bottom="1180" w:left="108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color w:val="888888"/>
        <w:spacing w:val="40"/>
        <w:sz w:val="16"/>
        <w:szCs w:val="16"/>
      </w:rPr>
      <w:t xml:space="preserve">THE BLANK SHEET OPERATOR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1F3A5F"/>
      <w:sz w:val="44"/>
      <w:szCs w:val="44"/>
    </w:rPr>
  </w:style>
  <w:style w:type="paragraph" w:styleId="Heading2">
    <w:name w:val="Heading 2"/>
    <w:basedOn w:val="Normal"/>
    <w:next w:val="Normal"/>
    <w:qFormat/>
    <w:pPr>
      <w:outlineLvl w:val="1"/>
    </w:pPr>
    <w:rPr>
      <w:rFonts w:ascii="Georgia" w:cs="Georgia" w:eastAsia="Georgia" w:hAnsi="Georgia"/>
      <w:b/>
      <w:bCs/>
      <w:color w:val="1F3A5F"/>
      <w:sz w:val="40"/>
      <w:szCs w:val="40"/>
    </w:rPr>
  </w:style>
  <w:style w:type="paragraph" w:styleId="Heading3">
    <w:name w:val="Heading 3"/>
    <w:basedOn w:val="Normal"/>
    <w:next w:val="Normal"/>
    <w:qFormat/>
    <w:pPr>
      <w:outlineLvl w:val="2"/>
    </w:pPr>
    <w:rPr>
      <w:rFonts w:ascii="Georgia" w:cs="Georgia" w:eastAsia="Georgia" w:hAnsi="Georgia"/>
      <w:b/>
      <w:bCs/>
      <w:color w:val="1F3A5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Blank Sheet Operator: Companion Toolkit</dc:title>
  <dc:creator>Emmanuel C. Ikehi</dc:creator>
  <cp:lastModifiedBy>Un-named</cp:lastModifiedBy>
  <cp:revision>1</cp:revision>
  <dcterms:created xsi:type="dcterms:W3CDTF">2026-10-07T09:35:59.268Z</dcterms:created>
  <dcterms:modified xsi:type="dcterms:W3CDTF">2026-10-07T09:35:59.268Z</dcterms:modified>
</cp:coreProperties>
</file>

<file path=docProps/custom.xml><?xml version="1.0" encoding="utf-8"?>
<Properties xmlns="http://schemas.openxmlformats.org/officeDocument/2006/custom-properties" xmlns:vt="http://schemas.openxmlformats.org/officeDocument/2006/docPropsVTypes"/>
</file>